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宋体" w:hAnsi="宋体" w:eastAsia="宋体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附件1</w:t>
      </w:r>
    </w:p>
    <w:p>
      <w:pPr>
        <w:widowControl/>
        <w:tabs>
          <w:tab w:val="left" w:pos="360"/>
          <w:tab w:val="left" w:pos="540"/>
        </w:tabs>
        <w:ind w:right="204"/>
        <w:jc w:val="center"/>
        <w:rPr>
          <w:rFonts w:eastAsia="方正小标宋_GBK"/>
          <w:b/>
          <w:bCs/>
          <w:color w:val="000000"/>
          <w:sz w:val="30"/>
          <w:szCs w:val="30"/>
        </w:rPr>
      </w:pPr>
      <w:r>
        <w:rPr>
          <w:rFonts w:hint="eastAsia" w:eastAsia="方正小标宋_GBK"/>
          <w:b/>
          <w:bCs/>
          <w:color w:val="000000"/>
          <w:sz w:val="32"/>
          <w:szCs w:val="32"/>
        </w:rPr>
        <w:t>2020</w:t>
      </w:r>
      <w:r>
        <w:rPr>
          <w:rFonts w:hint="eastAsia" w:eastAsia="方正小标宋_GBK"/>
          <w:b/>
          <w:bCs/>
          <w:color w:val="000000"/>
          <w:sz w:val="30"/>
          <w:szCs w:val="30"/>
        </w:rPr>
        <w:t>年“丽珠创意基金”课题选题指南</w:t>
      </w:r>
    </w:p>
    <w:p>
      <w:pPr>
        <w:widowControl/>
        <w:tabs>
          <w:tab w:val="left" w:pos="360"/>
          <w:tab w:val="left" w:pos="540"/>
        </w:tabs>
        <w:ind w:right="204"/>
        <w:jc w:val="center"/>
        <w:rPr>
          <w:rFonts w:eastAsia="方正小标宋_GBK"/>
          <w:b/>
          <w:bCs/>
          <w:color w:val="000000"/>
          <w:sz w:val="10"/>
          <w:szCs w:val="1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一、研发类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课题一</w:t>
      </w:r>
      <w:r>
        <w:rPr>
          <w:rFonts w:hint="eastAsia" w:ascii="微软雅黑" w:hAnsi="微软雅黑" w:eastAsia="微软雅黑" w:cs="微软雅黑"/>
          <w:color w:val="000000"/>
          <w:sz w:val="24"/>
        </w:rPr>
        <w:t>：医用纳米材料的生物安全性及致毒机制研究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课题二</w:t>
      </w:r>
      <w:r>
        <w:rPr>
          <w:rFonts w:hint="eastAsia" w:ascii="微软雅黑" w:hAnsi="微软雅黑" w:eastAsia="微软雅黑" w:cs="微软雅黑"/>
          <w:color w:val="000000"/>
          <w:sz w:val="24"/>
        </w:rPr>
        <w:t>：荧光检测法在药物性肝肾毒性检测中的优势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课题三</w:t>
      </w:r>
      <w:r>
        <w:rPr>
          <w:rFonts w:hint="eastAsia" w:ascii="微软雅黑" w:hAnsi="微软雅黑" w:eastAsia="微软雅黑" w:cs="微软雅黑"/>
          <w:color w:val="000000"/>
          <w:sz w:val="24"/>
        </w:rPr>
        <w:t>：ADC类药物的设计策略和药代药效评价方法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课题四</w:t>
      </w:r>
      <w:r>
        <w:rPr>
          <w:rFonts w:hint="eastAsia" w:ascii="微软雅黑" w:hAnsi="微软雅黑" w:eastAsia="微软雅黑" w:cs="微软雅黑"/>
          <w:color w:val="000000"/>
          <w:sz w:val="24"/>
        </w:rPr>
        <w:t>：新型抑瘤双/多特异性抗体的结构设计及其用途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课题五</w:t>
      </w:r>
      <w:r>
        <w:rPr>
          <w:rFonts w:hint="eastAsia" w:ascii="微软雅黑" w:hAnsi="微软雅黑" w:eastAsia="微软雅黑" w:cs="微软雅黑"/>
          <w:color w:val="000000"/>
          <w:sz w:val="24"/>
        </w:rPr>
        <w:t>：双特异性抗体在肿瘤免疫治疗中的设计、应用及展望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课题六</w:t>
      </w:r>
      <w:r>
        <w:rPr>
          <w:rFonts w:hint="eastAsia" w:ascii="微软雅黑" w:hAnsi="微软雅黑" w:eastAsia="微软雅黑" w:cs="微软雅黑"/>
          <w:color w:val="000000"/>
          <w:sz w:val="24"/>
        </w:rPr>
        <w:t>：免疫细胞、干细胞等细胞治疗类药物是新兴的个性化药物种类，其生产与使用与传统药物有较大的区别，请根据此类药物的特点并结合药物经济学原理，尝试提出细胞治疗类药物的药物经济学模型模型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课题七</w:t>
      </w:r>
      <w:r>
        <w:rPr>
          <w:rFonts w:hint="eastAsia" w:ascii="微软雅黑" w:hAnsi="微软雅黑" w:eastAsia="微软雅黑" w:cs="微软雅黑"/>
          <w:color w:val="000000"/>
          <w:sz w:val="24"/>
        </w:rPr>
        <w:t>：溶致液晶递药系统关键质量研究要点及研究策略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课题八</w:t>
      </w:r>
      <w:r>
        <w:rPr>
          <w:rFonts w:hint="eastAsia" w:ascii="微软雅黑" w:hAnsi="微软雅黑" w:eastAsia="微软雅黑" w:cs="微软雅黑"/>
          <w:color w:val="000000"/>
          <w:sz w:val="24"/>
        </w:rPr>
        <w:t>：某药物，用于治疗消化道胃溃疡，最先开发的剂型是肠溶包片，现打算开发成注射给药，试问立项可行性及开发过程中药剂方面的关注点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课题九</w:t>
      </w:r>
      <w:r>
        <w:rPr>
          <w:rFonts w:hint="eastAsia" w:ascii="微软雅黑" w:hAnsi="微软雅黑" w:eastAsia="微软雅黑" w:cs="微软雅黑"/>
          <w:color w:val="000000"/>
          <w:sz w:val="24"/>
        </w:rPr>
        <w:t>：你是如何做有机合成工艺优化的？请你谈谈做有机合成的体会和经验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课题十</w:t>
      </w:r>
      <w:r>
        <w:rPr>
          <w:rFonts w:hint="eastAsia" w:ascii="微软雅黑" w:hAnsi="微软雅黑" w:eastAsia="微软雅黑" w:cs="微软雅黑"/>
          <w:color w:val="000000"/>
          <w:sz w:val="24"/>
        </w:rPr>
        <w:t>：药品质量标准分析方法验证的目的是什么？验证的指标主要有哪些？简述一下含量测定方法验证一般需要验证的指标？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二、生产类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课题一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：简述细胞培养过程中影响目标蛋白表达的因素，并探讨其影响机理和控制手段——以商业化生产生物制品为例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课题二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：探讨胶塞硅油含量（硅化度）对无菌制剂药品（粉针剂、水针剂、冻干剂）的影响，并简述从胶塞生产流程、药品生产流程中如何控制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课题三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：颗粒粒径对片剂溶出度的影响研究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课题四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：国内外药典中抗生素类药物中聚合物控制的方法与策略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课题五</w:t>
      </w:r>
      <w:r>
        <w:rPr>
          <w:rFonts w:hint="eastAsia" w:ascii="微软雅黑" w:hAnsi="微软雅黑" w:eastAsia="微软雅黑" w:cs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：中国药典2020版与美国药典、欧洲药典在颜色比色液系统上的差异分析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三、临床类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课题一</w:t>
      </w:r>
      <w:r>
        <w:rPr>
          <w:rFonts w:hint="eastAsia" w:ascii="微软雅黑" w:hAnsi="微软雅黑" w:eastAsia="微软雅黑" w:cs="微软雅黑"/>
          <w:color w:val="000000"/>
          <w:sz w:val="24"/>
        </w:rPr>
        <w:t>：结合我国的国情，扩展社会药房执业药师开展药学服务的模式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课题二</w:t>
      </w:r>
      <w:r>
        <w:rPr>
          <w:rFonts w:hint="eastAsia" w:ascii="微软雅黑" w:hAnsi="微软雅黑" w:eastAsia="微软雅黑" w:cs="微软雅黑"/>
          <w:color w:val="000000"/>
          <w:sz w:val="24"/>
        </w:rPr>
        <w:t>： 如何评价慢性疾病患者的药物治疗问题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课题三</w:t>
      </w:r>
      <w:r>
        <w:rPr>
          <w:rFonts w:hint="eastAsia" w:ascii="微软雅黑" w:hAnsi="微软雅黑" w:eastAsia="微软雅黑" w:cs="微软雅黑"/>
          <w:color w:val="000000"/>
          <w:sz w:val="24"/>
        </w:rPr>
        <w:t>：新冠病毒中B细胞免疫和t细胞免疫都在SARAS-cov-2清除中不可或缺，如何选择合适的免疫原性片段,更好的激发人体免疫功能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课题四</w:t>
      </w:r>
      <w:r>
        <w:rPr>
          <w:rFonts w:hint="eastAsia" w:ascii="微软雅黑" w:hAnsi="微软雅黑" w:eastAsia="微软雅黑" w:cs="微软雅黑"/>
          <w:color w:val="000000"/>
          <w:sz w:val="24"/>
        </w:rPr>
        <w:t>：PK/PD的建模与模拟在药物早期开发中的应用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课题五</w:t>
      </w:r>
      <w:r>
        <w:rPr>
          <w:rFonts w:hint="eastAsia" w:ascii="微软雅黑" w:hAnsi="微软雅黑" w:eastAsia="微软雅黑" w:cs="微软雅黑"/>
          <w:color w:val="000000"/>
          <w:sz w:val="24"/>
        </w:rPr>
        <w:t>：我国抗肿瘤药物的临床应用研究现状及发展前景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课题六</w:t>
      </w:r>
      <w:r>
        <w:rPr>
          <w:rFonts w:hint="eastAsia" w:ascii="微软雅黑" w:hAnsi="微软雅黑" w:eastAsia="微软雅黑" w:cs="微软雅黑"/>
          <w:color w:val="000000"/>
          <w:sz w:val="24"/>
        </w:rPr>
        <w:t>：我国单抗类药物的临床应用研究现状及发展前景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课题七</w:t>
      </w:r>
      <w:r>
        <w:rPr>
          <w:rFonts w:hint="eastAsia" w:ascii="微软雅黑" w:hAnsi="微软雅黑" w:eastAsia="微软雅黑" w:cs="微软雅黑"/>
          <w:color w:val="000000"/>
          <w:sz w:val="24"/>
        </w:rPr>
        <w:t>：以金属药物铋剂为例，探讨不同的辅料与剂型对药代动力学与临床安全性的影响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课题八</w:t>
      </w:r>
      <w:r>
        <w:rPr>
          <w:rFonts w:hint="eastAsia" w:ascii="微软雅黑" w:hAnsi="微软雅黑" w:eastAsia="微软雅黑" w:cs="微软雅黑"/>
          <w:color w:val="000000"/>
          <w:sz w:val="24"/>
        </w:rPr>
        <w:t>：浅谈金属药物在抗菌、抗病毒等临床使用中发挥的药理作用机制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课题九</w:t>
      </w:r>
      <w:r>
        <w:rPr>
          <w:rFonts w:hint="eastAsia" w:ascii="微软雅黑" w:hAnsi="微软雅黑" w:eastAsia="微软雅黑" w:cs="微软雅黑"/>
          <w:color w:val="000000"/>
          <w:sz w:val="24"/>
        </w:rPr>
        <w:t>：新冠病毒疫苗的研发进展与思考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课题十</w:t>
      </w:r>
      <w:r>
        <w:rPr>
          <w:rFonts w:hint="eastAsia" w:ascii="微软雅黑" w:hAnsi="微软雅黑" w:eastAsia="微软雅黑" w:cs="微软雅黑"/>
          <w:color w:val="000000"/>
          <w:sz w:val="24"/>
        </w:rPr>
        <w:t>：中医药在新冠肺炎治疗应用中的思考与探索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课题十一</w:t>
      </w:r>
      <w:r>
        <w:rPr>
          <w:rFonts w:hint="eastAsia" w:ascii="微软雅黑" w:hAnsi="微软雅黑" w:eastAsia="微软雅黑" w:cs="微软雅黑"/>
          <w:color w:val="000000"/>
          <w:sz w:val="24"/>
        </w:rPr>
        <w:t>：孤儿药（orphan drugs）的临床开发与困境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课题十二</w:t>
      </w:r>
      <w:r>
        <w:rPr>
          <w:rFonts w:hint="eastAsia" w:ascii="微软雅黑" w:hAnsi="微软雅黑" w:eastAsia="微软雅黑" w:cs="微软雅黑"/>
          <w:color w:val="000000"/>
          <w:sz w:val="24"/>
        </w:rPr>
        <w:t>：药师在社会药房提供慢病药学监护服务的经济性评价</w:t>
      </w:r>
    </w:p>
    <w:p>
      <w:p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四、互联网+类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课题一</w:t>
      </w:r>
      <w:r>
        <w:rPr>
          <w:rFonts w:hint="eastAsia" w:ascii="微软雅黑" w:hAnsi="微软雅黑" w:eastAsia="微软雅黑" w:cs="微软雅黑"/>
          <w:color w:val="000000"/>
          <w:sz w:val="24"/>
        </w:rPr>
        <w:t>：探索人工智能、机器学习在药品上市后再评价中的作用与意义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课题二</w:t>
      </w:r>
      <w:r>
        <w:rPr>
          <w:rFonts w:hint="eastAsia" w:ascii="微软雅黑" w:hAnsi="微软雅黑" w:eastAsia="微软雅黑" w:cs="微软雅黑"/>
          <w:color w:val="000000"/>
          <w:sz w:val="24"/>
        </w:rPr>
        <w:t>：5G时代的药品零售快捷配送方案</w:t>
      </w:r>
    </w:p>
    <w:p/>
    <w:p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五、伦理类</w:t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color w:val="000000"/>
          <w:sz w:val="24"/>
        </w:rPr>
        <w:t>：论医疗效果与人文关怀之间的关系</w:t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</w:p>
    <w:p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六、政策类</w:t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b/>
          <w:bCs/>
          <w:color w:val="000000"/>
          <w:sz w:val="24"/>
        </w:rPr>
        <w:t>课题一</w:t>
      </w:r>
      <w:r>
        <w:rPr>
          <w:rFonts w:ascii="微软雅黑" w:hAnsi="微软雅黑" w:eastAsia="微软雅黑" w:cs="微软雅黑"/>
          <w:color w:val="000000"/>
          <w:sz w:val="24"/>
        </w:rPr>
        <w:t>：</w:t>
      </w:r>
      <w:r>
        <w:rPr>
          <w:rFonts w:hint="eastAsia" w:ascii="微软雅黑" w:hAnsi="微软雅黑" w:eastAsia="微软雅黑" w:cs="微软雅黑"/>
          <w:color w:val="000000"/>
          <w:sz w:val="24"/>
        </w:rPr>
        <w:t>国家带量采购政策分析与探讨</w:t>
      </w:r>
    </w:p>
    <w:p>
      <w:pPr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</w:rPr>
        <w:t>课题二</w:t>
      </w:r>
      <w:r>
        <w:rPr>
          <w:rFonts w:hint="eastAsia" w:ascii="微软雅黑" w:hAnsi="微软雅黑" w:eastAsia="微软雅黑" w:cs="微软雅黑"/>
          <w:color w:val="000000"/>
          <w:sz w:val="24"/>
        </w:rPr>
        <w:t>：新医改政策对医药流通企业的影响，及企业的应对方式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7"/>
    <w:rsid w:val="000026F8"/>
    <w:rsid w:val="00025B2C"/>
    <w:rsid w:val="000849FE"/>
    <w:rsid w:val="000949F9"/>
    <w:rsid w:val="001B0A3E"/>
    <w:rsid w:val="001B56AB"/>
    <w:rsid w:val="001D70D8"/>
    <w:rsid w:val="00232DE2"/>
    <w:rsid w:val="002740F1"/>
    <w:rsid w:val="002B2915"/>
    <w:rsid w:val="00351D6F"/>
    <w:rsid w:val="003526DB"/>
    <w:rsid w:val="00384B38"/>
    <w:rsid w:val="00404611"/>
    <w:rsid w:val="004067D5"/>
    <w:rsid w:val="00532667"/>
    <w:rsid w:val="0062147F"/>
    <w:rsid w:val="006B7638"/>
    <w:rsid w:val="007F222C"/>
    <w:rsid w:val="00800DBB"/>
    <w:rsid w:val="008D0350"/>
    <w:rsid w:val="00900C29"/>
    <w:rsid w:val="00911C3F"/>
    <w:rsid w:val="00B63918"/>
    <w:rsid w:val="00B76481"/>
    <w:rsid w:val="00C0478A"/>
    <w:rsid w:val="00CB0488"/>
    <w:rsid w:val="00CB5E37"/>
    <w:rsid w:val="00CD23D1"/>
    <w:rsid w:val="00D77D07"/>
    <w:rsid w:val="00E47635"/>
    <w:rsid w:val="00E5181B"/>
    <w:rsid w:val="00EA40F3"/>
    <w:rsid w:val="00F3579C"/>
    <w:rsid w:val="00F6129B"/>
    <w:rsid w:val="07AE77E7"/>
    <w:rsid w:val="0C9F2784"/>
    <w:rsid w:val="1B732D42"/>
    <w:rsid w:val="24625D84"/>
    <w:rsid w:val="46E933ED"/>
    <w:rsid w:val="4D6B4866"/>
    <w:rsid w:val="522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1240</Characters>
  <Lines>10</Lines>
  <Paragraphs>2</Paragraphs>
  <TotalTime>27</TotalTime>
  <ScaleCrop>false</ScaleCrop>
  <LinksUpToDate>false</LinksUpToDate>
  <CharactersWithSpaces>1455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2020-10-21T09:09:00Z</dcterms:created>
  <dc:creator>denglin</dc:creator>
  <cp:lastModifiedBy>zmt甜小梦</cp:lastModifiedBy>
  <dcterms:modified xsi:type="dcterms:W3CDTF">2020-10-22T07:49:43Z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